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41" w:rsidRPr="00C72141" w:rsidRDefault="00C72141" w:rsidP="00C72141">
      <w:pPr>
        <w:spacing w:line="259" w:lineRule="auto"/>
        <w:ind w:left="-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b/>
          <w:bCs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b/>
          <w:bCs/>
          <w:sz w:val="24"/>
          <w:szCs w:val="24"/>
        </w:rPr>
        <w:t>szabályzat</w:t>
      </w:r>
      <w:proofErr w:type="spellEnd"/>
      <w:r w:rsidRPr="00C7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141" w:rsidRPr="00C72141" w:rsidRDefault="00C72141" w:rsidP="00C72141">
      <w:pPr>
        <w:pStyle w:val="Cmsor1"/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Általános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rendelkezések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Kodolányi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nyilvános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funkcióinak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minőségbiztosítási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rendszerének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figyelembe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vételével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egységes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szabályozást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hozzon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létre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minősül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működésével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tevékenységével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szolgáltatásaival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esetleges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mulasztásával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megfogalmazott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észrevétel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kifogás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rögzített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benyújtásra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megtételére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1"/>
          <w:numId w:val="1"/>
        </w:numPr>
        <w:spacing w:after="1"/>
        <w:ind w:right="69" w:hanging="233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jelezze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észrevételét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2141" w:rsidRPr="00C72141" w:rsidRDefault="00C72141" w:rsidP="00C72141">
      <w:pPr>
        <w:ind w:left="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kifogását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válaszra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tart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igényt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kitölteni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panaszfelvételi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1"/>
          <w:numId w:val="1"/>
        </w:numPr>
        <w:spacing w:after="0" w:line="259" w:lineRule="auto"/>
        <w:ind w:right="69" w:hanging="233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nyilvántartásba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kerülő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válasszal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záruló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tölteni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panaszfelvételi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Alapelv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panaszokat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panaszosokat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mindenfajta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megkülönböztetés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egyenlően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ugyanazon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hatályos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szabályozásnak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II.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benyújtásának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módja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2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benyújtására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alább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felsorolt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kommunikációs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lehetőségeket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kezdeményezni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72141" w:rsidRPr="00C72141" w:rsidRDefault="00C72141" w:rsidP="00C72141">
      <w:pPr>
        <w:numPr>
          <w:ilvl w:val="0"/>
          <w:numId w:val="2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Személyesen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nyitvatartási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időben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panasszal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élni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</w:t>
      </w:r>
      <w:r w:rsidR="00164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könyvtárosnál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41" w:rsidRPr="00C72141" w:rsidRDefault="00C72141" w:rsidP="00C72141">
      <w:pPr>
        <w:numPr>
          <w:ilvl w:val="0"/>
          <w:numId w:val="2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nyitvatartási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időben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panasszal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élni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; </w:t>
      </w:r>
      <w:r w:rsidR="001642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642B9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="00164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B9">
        <w:rPr>
          <w:rFonts w:ascii="Times New Roman" w:hAnsi="Times New Roman" w:cs="Times New Roman"/>
          <w:sz w:val="24"/>
          <w:szCs w:val="24"/>
        </w:rPr>
        <w:t>telefonszáma</w:t>
      </w:r>
      <w:proofErr w:type="spellEnd"/>
      <w:r w:rsidR="001642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42B9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="00164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B9">
        <w:rPr>
          <w:rFonts w:ascii="Times New Roman" w:hAnsi="Times New Roman" w:cs="Times New Roman"/>
          <w:sz w:val="24"/>
          <w:szCs w:val="24"/>
        </w:rPr>
        <w:t>Portál</w:t>
      </w:r>
      <w:proofErr w:type="spellEnd"/>
      <w:r w:rsidR="00164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B9">
        <w:rPr>
          <w:rFonts w:ascii="Times New Roman" w:hAnsi="Times New Roman" w:cs="Times New Roman"/>
          <w:sz w:val="24"/>
          <w:szCs w:val="24"/>
        </w:rPr>
        <w:t>honlapján</w:t>
      </w:r>
      <w:proofErr w:type="spellEnd"/>
      <w:r w:rsidR="00164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B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1642B9">
        <w:rPr>
          <w:rFonts w:ascii="Times New Roman" w:hAnsi="Times New Roman" w:cs="Times New Roman"/>
          <w:sz w:val="24"/>
          <w:szCs w:val="24"/>
        </w:rPr>
        <w:t>.</w:t>
      </w:r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41" w:rsidRPr="00C72141" w:rsidRDefault="00C72141" w:rsidP="00C72141">
      <w:pPr>
        <w:pStyle w:val="Cmsor1"/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3"/>
        </w:numPr>
        <w:spacing w:after="2" w:line="400" w:lineRule="auto"/>
        <w:ind w:right="1279" w:hanging="2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="00D52102">
        <w:rPr>
          <w:rFonts w:ascii="Times New Roman" w:hAnsi="Times New Roman" w:cs="Times New Roman"/>
          <w:sz w:val="24"/>
          <w:szCs w:val="24"/>
        </w:rPr>
        <w:t xml:space="preserve"> </w:t>
      </w: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címére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(208</w:t>
      </w:r>
      <w:r w:rsidRPr="00C7214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Telki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Petőfi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utca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2-4.</w:t>
      </w:r>
      <w:r w:rsidRPr="00C721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levélben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3"/>
        </w:numPr>
        <w:ind w:right="1279" w:hanging="2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Elektronikusan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ind w:left="-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r w:rsidRPr="00C7214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konyvtar</w:t>
      </w:r>
      <w:r w:rsidRPr="00C7214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@telki.hu</w:t>
      </w:r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címen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>. Az e-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mailhez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csatolni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honlapról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letölthető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szabályosan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kitöltött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panaszfelvételi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lastRenderedPageBreak/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melléklete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panaszfelvételi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kitöltésével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kezdeményezhető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lefolytatását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szereplő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kötelező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kitöltésének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hiányában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el.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IV. Az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kezelésére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határidők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személyesen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még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napján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emailben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beérkezés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napján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nyilvántartásba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venni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V. Az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hitelesítése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5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tartalmát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aláírásával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hitelesíti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5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elektronikusan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panaszbejelentési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érvényes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5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telefonos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panaszbejelentés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jelzésértékűnek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tekinteni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mindenképpen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jönnie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könyvtárba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kitöltse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panaszfelvételi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aláírásával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hitelesít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5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Névtelenül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beküldött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panaszokkal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foglalkozik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VI.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elbírálása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elbírálását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egység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vezető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munkatársa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végzi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továbbítani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igazgatóságra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titkárságon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iktatják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igazgatói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igazgatóhelyettesi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ellenjegyzéssel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érvényes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3.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válaszadási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határidő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beérkezésétől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munkanap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válaszról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elérhetőségek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egyikén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postacím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értesíteni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ügy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kivizsgálásához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információra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szükség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erről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űrlapokat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választ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évig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megőrzi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irattárában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kérésére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megtekintését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VII.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panaszára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válasszal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egyet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információval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szeretné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kiegészíteni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kérheti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kérelmet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mellékletében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benyújtani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személyesen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alapeljárás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iktatószámára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hivatkozással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szabályai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szakaszban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foglalt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eltérésektől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eltekintve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(4-5.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megegyeznek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alapeljárás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szabályaival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kérelemről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dönt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melyről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elérhetőségek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egyikén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postacím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értesíti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C72141" w:rsidRPr="00C72141" w:rsidRDefault="00C72141" w:rsidP="00C72141">
      <w:pPr>
        <w:ind w:left="-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hAnsi="Times New Roman" w:cs="Times New Roman"/>
          <w:sz w:val="24"/>
          <w:szCs w:val="24"/>
        </w:rPr>
        <w:lastRenderedPageBreak/>
        <w:t>kérelmezőt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kérelemről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2BF0">
        <w:rPr>
          <w:rFonts w:ascii="Times New Roman" w:hAnsi="Times New Roman" w:cs="Times New Roman"/>
          <w:sz w:val="24"/>
          <w:szCs w:val="24"/>
        </w:rPr>
        <w:t>könyvtáros</w:t>
      </w:r>
      <w:proofErr w:type="spellEnd"/>
      <w:r w:rsidR="00FB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F0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B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F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B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F0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="00FB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F0">
        <w:rPr>
          <w:rFonts w:ascii="Times New Roman" w:hAnsi="Times New Roman" w:cs="Times New Roman"/>
          <w:sz w:val="24"/>
          <w:szCs w:val="24"/>
        </w:rPr>
        <w:t>vezetője</w:t>
      </w:r>
      <w:proofErr w:type="spellEnd"/>
      <w:r w:rsidR="00FB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dön</w:t>
      </w:r>
      <w:r w:rsidR="00FB2BF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kérelemre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válasz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F0">
        <w:rPr>
          <w:rFonts w:ascii="Times New Roman" w:hAnsi="Times New Roman" w:cs="Times New Roman"/>
          <w:sz w:val="24"/>
          <w:szCs w:val="24"/>
        </w:rPr>
        <w:t>intézményvezetői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ellenjegyzéssel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ellátva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érvényes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2141" w:rsidRPr="00C72141" w:rsidRDefault="00C72141" w:rsidP="00C7214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, ill.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elbírálásával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zárul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panaszkezelési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rendszerében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panasszal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kapcsolatban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felülvizsgálati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hAnsi="Times New Roman" w:cs="Times New Roman"/>
          <w:sz w:val="24"/>
          <w:szCs w:val="24"/>
        </w:rPr>
        <w:t>biztosít</w:t>
      </w:r>
      <w:proofErr w:type="spellEnd"/>
      <w:r w:rsidRPr="00C72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141" w:rsidRPr="00C72141" w:rsidRDefault="00C72141" w:rsidP="00C72141">
      <w:pPr>
        <w:spacing w:after="0" w:line="259" w:lineRule="auto"/>
        <w:ind w:lef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41" w:rsidRPr="00C72141" w:rsidRDefault="00C72141" w:rsidP="00C72141">
      <w:pPr>
        <w:jc w:val="both"/>
        <w:rPr>
          <w:rFonts w:ascii="Times New Roman" w:hAnsi="Times New Roman" w:cs="Times New Roman"/>
          <w:sz w:val="24"/>
          <w:szCs w:val="24"/>
        </w:rPr>
        <w:sectPr w:rsidR="00C72141" w:rsidRPr="00C72141">
          <w:pgSz w:w="11906" w:h="16838"/>
          <w:pgMar w:top="1457" w:right="1423" w:bottom="1684" w:left="1415" w:header="720" w:footer="720" w:gutter="0"/>
          <w:cols w:space="720"/>
        </w:sectPr>
      </w:pPr>
      <w:bookmarkStart w:id="0" w:name="_GoBack"/>
      <w:bookmarkEnd w:id="0"/>
    </w:p>
    <w:p w:rsidR="00C72141" w:rsidRDefault="00C72141" w:rsidP="00C72141">
      <w:pPr>
        <w:numPr>
          <w:ilvl w:val="0"/>
          <w:numId w:val="9"/>
        </w:numPr>
        <w:spacing w:after="483" w:line="321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141">
        <w:rPr>
          <w:rFonts w:ascii="Times New Roman" w:eastAsia="Times New Roman" w:hAnsi="Times New Roman" w:cs="Times New Roman"/>
          <w:sz w:val="24"/>
          <w:szCs w:val="24"/>
        </w:rPr>
        <w:lastRenderedPageBreak/>
        <w:t>számú</w:t>
      </w:r>
      <w:proofErr w:type="spellEnd"/>
      <w:r w:rsidRPr="00C72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141">
        <w:rPr>
          <w:rFonts w:ascii="Times New Roman" w:eastAsia="Times New Roman" w:hAnsi="Times New Roman" w:cs="Times New Roman"/>
          <w:sz w:val="24"/>
          <w:szCs w:val="24"/>
        </w:rPr>
        <w:t>melléklet</w:t>
      </w:r>
      <w:proofErr w:type="spellEnd"/>
      <w:r w:rsidRPr="00C721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72141">
        <w:rPr>
          <w:rFonts w:ascii="Times New Roman" w:eastAsia="Times New Roman" w:hAnsi="Times New Roman" w:cs="Times New Roman"/>
          <w:sz w:val="24"/>
          <w:szCs w:val="24"/>
        </w:rPr>
        <w:t>Iktatószám</w:t>
      </w:r>
      <w:proofErr w:type="spellEnd"/>
      <w:r w:rsidRPr="00C7214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C72141">
        <w:rPr>
          <w:rFonts w:ascii="Times New Roman" w:eastAsia="Times New Roman" w:hAnsi="Times New Roman" w:cs="Times New Roman"/>
          <w:sz w:val="24"/>
          <w:szCs w:val="24"/>
        </w:rPr>
        <w:t>…………....</w:t>
      </w:r>
    </w:p>
    <w:p w:rsidR="00C72141" w:rsidRPr="00C72141" w:rsidRDefault="00C72141" w:rsidP="00C72141">
      <w:pPr>
        <w:spacing w:after="483" w:line="321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eastAsia="Times New Roman" w:hAnsi="Times New Roman" w:cs="Times New Roman"/>
          <w:b/>
          <w:sz w:val="24"/>
          <w:szCs w:val="24"/>
        </w:rPr>
        <w:t>PANASZFELVÉTELI ŰRLAP</w:t>
      </w:r>
    </w:p>
    <w:tbl>
      <w:tblPr>
        <w:tblStyle w:val="TableGrid"/>
        <w:tblW w:w="8738" w:type="dxa"/>
        <w:tblInd w:w="-21" w:type="dxa"/>
        <w:tblCellMar>
          <w:top w:w="64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726"/>
        <w:gridCol w:w="3012"/>
      </w:tblGrid>
      <w:tr w:rsidR="00C72141" w:rsidRPr="00C72141" w:rsidTr="00C72141">
        <w:trPr>
          <w:trHeight w:val="565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panaszos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Dátum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2141" w:rsidRPr="00C72141" w:rsidTr="00C72141">
        <w:trPr>
          <w:trHeight w:val="1269"/>
        </w:trPr>
        <w:tc>
          <w:tcPr>
            <w:tcW w:w="8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panaszos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elérhetőségei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postacím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vagy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e-mail):</w:t>
            </w:r>
          </w:p>
        </w:tc>
      </w:tr>
      <w:tr w:rsidR="00C72141" w:rsidRPr="00C72141" w:rsidTr="00C72141">
        <w:trPr>
          <w:trHeight w:val="565"/>
        </w:trPr>
        <w:tc>
          <w:tcPr>
            <w:tcW w:w="8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olvasójegyen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szereplő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egyedi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azonosító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olvasójegy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száma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vonalkód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alatt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C72141" w:rsidRPr="00C72141" w:rsidTr="00C72141">
        <w:trPr>
          <w:trHeight w:val="4322"/>
        </w:trPr>
        <w:tc>
          <w:tcPr>
            <w:tcW w:w="8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3564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tárgya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rövid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leírása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                    ………………………………………….</w:t>
            </w:r>
          </w:p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panaszos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aláírása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panaszfelvevő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aláírása</w:t>
            </w:r>
            <w:proofErr w:type="spellEnd"/>
          </w:p>
        </w:tc>
      </w:tr>
      <w:tr w:rsidR="00C72141" w:rsidRPr="00C72141" w:rsidTr="00C72141">
        <w:trPr>
          <w:trHeight w:val="3383"/>
        </w:trPr>
        <w:tc>
          <w:tcPr>
            <w:tcW w:w="8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Válasz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panaszra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2141" w:rsidRPr="00C72141" w:rsidTr="00C72141">
        <w:trPr>
          <w:trHeight w:val="799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Igazgató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igazgatóhelyettes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aláírása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Dátum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72141" w:rsidRDefault="00C72141" w:rsidP="00C72141">
      <w:pPr>
        <w:spacing w:after="483" w:line="321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2141" w:rsidRPr="00C72141" w:rsidRDefault="00C72141" w:rsidP="00C72141">
      <w:pPr>
        <w:spacing w:after="483" w:line="321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72141">
        <w:rPr>
          <w:rFonts w:ascii="Times New Roman" w:eastAsia="Times New Roman" w:hAnsi="Times New Roman" w:cs="Times New Roman"/>
          <w:sz w:val="24"/>
          <w:szCs w:val="24"/>
        </w:rPr>
        <w:t xml:space="preserve">számú </w:t>
      </w:r>
      <w:proofErr w:type="spellStart"/>
      <w:r w:rsidRPr="00C72141">
        <w:rPr>
          <w:rFonts w:ascii="Times New Roman" w:eastAsia="Times New Roman" w:hAnsi="Times New Roman" w:cs="Times New Roman"/>
          <w:sz w:val="24"/>
          <w:szCs w:val="24"/>
        </w:rPr>
        <w:t>melléklet</w:t>
      </w:r>
      <w:proofErr w:type="spellEnd"/>
    </w:p>
    <w:p w:rsidR="00C72141" w:rsidRPr="00C72141" w:rsidRDefault="00C72141" w:rsidP="00C72141">
      <w:pPr>
        <w:spacing w:after="270" w:line="259" w:lineRule="auto"/>
        <w:ind w:left="0" w:right="2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141">
        <w:rPr>
          <w:rFonts w:ascii="Times New Roman" w:eastAsia="Times New Roman" w:hAnsi="Times New Roman" w:cs="Times New Roman"/>
          <w:b/>
          <w:sz w:val="24"/>
          <w:szCs w:val="24"/>
        </w:rPr>
        <w:t>FELÜLVIZSGÁLATI KÉRELEM</w:t>
      </w:r>
    </w:p>
    <w:tbl>
      <w:tblPr>
        <w:tblStyle w:val="TableGrid"/>
        <w:tblW w:w="8954" w:type="dxa"/>
        <w:tblInd w:w="-21" w:type="dxa"/>
        <w:tblCellMar>
          <w:top w:w="64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867"/>
        <w:gridCol w:w="3087"/>
      </w:tblGrid>
      <w:tr w:rsidR="00C72141" w:rsidRPr="00C72141" w:rsidTr="00C72141">
        <w:trPr>
          <w:trHeight w:val="597"/>
        </w:trPr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panaszos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Dátum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2141" w:rsidRPr="00C72141" w:rsidTr="00C72141">
        <w:trPr>
          <w:trHeight w:val="1343"/>
        </w:trPr>
        <w:tc>
          <w:tcPr>
            <w:tcW w:w="8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panaszos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elérhetőségei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postacím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vagy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e-mail):</w:t>
            </w:r>
          </w:p>
        </w:tc>
      </w:tr>
      <w:tr w:rsidR="00C72141" w:rsidRPr="00C72141" w:rsidTr="00C72141">
        <w:trPr>
          <w:trHeight w:val="597"/>
        </w:trPr>
        <w:tc>
          <w:tcPr>
            <w:tcW w:w="8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iktatószáma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(ld.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visszaküldött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eredeti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panaszfelvételi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űrlapon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C72141" w:rsidRPr="00C72141" w:rsidTr="00C72141">
        <w:trPr>
          <w:trHeight w:val="4574"/>
        </w:trPr>
        <w:tc>
          <w:tcPr>
            <w:tcW w:w="8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3564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felülvizsgálati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kérelem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tartalma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                    ………………………………………….</w:t>
            </w:r>
          </w:p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panaszos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aláírása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panaszfelvevő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aláírása</w:t>
            </w:r>
            <w:proofErr w:type="spellEnd"/>
          </w:p>
        </w:tc>
      </w:tr>
      <w:tr w:rsidR="00C72141" w:rsidRPr="00C72141" w:rsidTr="00C72141">
        <w:trPr>
          <w:trHeight w:val="3580"/>
        </w:trPr>
        <w:tc>
          <w:tcPr>
            <w:tcW w:w="8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Válasz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felülvizsgálati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kérelemre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2141" w:rsidRPr="00C72141" w:rsidTr="00C72141">
        <w:trPr>
          <w:trHeight w:val="846"/>
        </w:trPr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Igazgató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igazgatóhelyettes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aláírása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141" w:rsidRPr="00C72141" w:rsidRDefault="00C72141" w:rsidP="00C72141">
            <w:pPr>
              <w:spacing w:after="0" w:line="259" w:lineRule="auto"/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Dátum</w:t>
            </w:r>
            <w:proofErr w:type="spellEnd"/>
            <w:r w:rsidRPr="00C721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46BE2" w:rsidRPr="00C72141" w:rsidRDefault="00546BE2" w:rsidP="00C7214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46BE2" w:rsidRPr="00C7214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61E"/>
    <w:multiLevelType w:val="hybridMultilevel"/>
    <w:tmpl w:val="3EE2D73C"/>
    <w:lvl w:ilvl="0" w:tplc="B2CCB67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A3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6FF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EC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DC07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2AD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46F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EAD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432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E10A9"/>
    <w:multiLevelType w:val="hybridMultilevel"/>
    <w:tmpl w:val="9A9E4556"/>
    <w:lvl w:ilvl="0" w:tplc="720E1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6E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4E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7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2F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89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60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24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F67DE"/>
    <w:multiLevelType w:val="hybridMultilevel"/>
    <w:tmpl w:val="076C1298"/>
    <w:lvl w:ilvl="0" w:tplc="9F86608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C36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C84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A7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A5E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8D5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C84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83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A88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13841"/>
    <w:multiLevelType w:val="hybridMultilevel"/>
    <w:tmpl w:val="9C18E89A"/>
    <w:lvl w:ilvl="0" w:tplc="DB6A2648">
      <w:start w:val="1"/>
      <w:numFmt w:val="lowerLetter"/>
      <w:lvlText w:val="%1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0A9A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2242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6E14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08CA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4785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A07C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6D50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C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D6983"/>
    <w:multiLevelType w:val="hybridMultilevel"/>
    <w:tmpl w:val="03B2014E"/>
    <w:lvl w:ilvl="0" w:tplc="559C940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860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44F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21A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A33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A7E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1AC3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876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61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2A720F"/>
    <w:multiLevelType w:val="hybridMultilevel"/>
    <w:tmpl w:val="D4E60F0E"/>
    <w:lvl w:ilvl="0" w:tplc="02CEEC7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CF0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86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A8AA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41D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6F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A0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217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EA3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38766A"/>
    <w:multiLevelType w:val="hybridMultilevel"/>
    <w:tmpl w:val="3C2CC9B6"/>
    <w:lvl w:ilvl="0" w:tplc="E066699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0CBDA">
      <w:start w:val="1"/>
      <w:numFmt w:val="lowerLetter"/>
      <w:lvlText w:val="%2)"/>
      <w:lvlJc w:val="left"/>
      <w:pPr>
        <w:ind w:left="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4DE34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09B80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253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C657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66D6C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8EB6E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C44D0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31005A"/>
    <w:multiLevelType w:val="hybridMultilevel"/>
    <w:tmpl w:val="7956555A"/>
    <w:lvl w:ilvl="0" w:tplc="C64021F8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009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2F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39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C1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616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CA0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EA2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4F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B0379F"/>
    <w:multiLevelType w:val="hybridMultilevel"/>
    <w:tmpl w:val="20920998"/>
    <w:lvl w:ilvl="0" w:tplc="767E4E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AD49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C064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C050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6740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F4FB8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4B7A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0CFD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2E3C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1"/>
    <w:rsid w:val="001642B9"/>
    <w:rsid w:val="00546BE2"/>
    <w:rsid w:val="00C72141"/>
    <w:rsid w:val="00D52102"/>
    <w:rsid w:val="00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0235"/>
  <w15:chartTrackingRefBased/>
  <w15:docId w15:val="{DA9E04DC-5ABD-464E-8A40-7672C91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72141"/>
    <w:pPr>
      <w:spacing w:after="159" w:line="258" w:lineRule="auto"/>
      <w:ind w:left="11" w:hanging="10"/>
    </w:pPr>
    <w:rPr>
      <w:rFonts w:ascii="Calibri" w:eastAsia="Calibri" w:hAnsi="Calibri" w:cs="Calibri"/>
      <w:color w:val="000000"/>
      <w:lang w:val="en-GB" w:eastAsia="en-GB"/>
    </w:rPr>
  </w:style>
  <w:style w:type="paragraph" w:styleId="Cmsor1">
    <w:name w:val="heading 1"/>
    <w:next w:val="Norml"/>
    <w:link w:val="Cmsor1Char"/>
    <w:uiPriority w:val="9"/>
    <w:qFormat/>
    <w:rsid w:val="00C72141"/>
    <w:pPr>
      <w:keepNext/>
      <w:keepLines/>
      <w:spacing w:after="159"/>
      <w:ind w:left="11" w:hanging="10"/>
      <w:outlineLvl w:val="0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2141"/>
    <w:rPr>
      <w:rFonts w:ascii="Calibri" w:eastAsia="Calibri" w:hAnsi="Calibri" w:cs="Calibri"/>
      <w:color w:val="000000"/>
      <w:lang w:val="en-GB" w:eastAsia="en-GB"/>
    </w:rPr>
  </w:style>
  <w:style w:type="table" w:customStyle="1" w:styleId="TableGrid">
    <w:name w:val="TableGrid"/>
    <w:rsid w:val="00C72141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C721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102"/>
    <w:rPr>
      <w:rFonts w:ascii="Segoe UI" w:eastAsia="Calibri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764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2020-06-08T07:57:00Z</cp:lastPrinted>
  <dcterms:created xsi:type="dcterms:W3CDTF">2020-06-08T07:42:00Z</dcterms:created>
  <dcterms:modified xsi:type="dcterms:W3CDTF">2020-06-08T10:43:00Z</dcterms:modified>
</cp:coreProperties>
</file>